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/>
      </w:pPr>
      <w:r>
        <w:rPr>
          <w:rFonts w:cs="Times New Roman" w:ascii="Times New Roman" w:hAnsi="Times New Roman"/>
          <w:sz w:val="24"/>
        </w:rPr>
        <w:t>Dobrodzień, 10 grudnia 2019 r.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</w:rPr>
      </w:pPr>
      <w:r>
        <w:rPr>
          <w:rFonts w:cs="Times New Roman" w:ascii="Times New Roman" w:hAnsi="Times New Roman"/>
          <w:b/>
          <w:sz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</w:rPr>
      </w:pPr>
      <w:r>
        <w:rPr>
          <w:rFonts w:cs="Times New Roman" w:ascii="Times New Roman" w:hAnsi="Times New Roman"/>
          <w:b/>
          <w:sz w:val="24"/>
        </w:rPr>
        <w:t>ZAPYTANIE CENOWE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</w:rPr>
        <w:t>Dyrektor Miejsko-Gminnego Ośrodka  Pomocy Społecznej w Dobrodzieniu zaprasza do złożenia oferty na: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b/>
        </w:rPr>
        <w:t>Świadczenie w 2020r. usług schronienia dla osób bezdomnych (kobiet i mężczyzn) z terenu Gminy Dobrodzień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CPV: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</w:rPr>
        <w:t xml:space="preserve">85311000-2 Usługi opieki społecznej obejmujące miejsca noclegowe 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85312000-9 Usługi opieki społecznej nieobejmujące miejsc noclegowych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Nazwa oraz adres  zamawiającego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/>
        </w:rPr>
        <w:t>Nabywca:</w:t>
      </w:r>
      <w:r>
        <w:rPr>
          <w:rFonts w:cs="Times New Roman" w:ascii="Times New Roman" w:hAnsi="Times New Roman"/>
        </w:rPr>
        <w:t xml:space="preserve"> Gmina Dobrodzień, siedziba: Urząd Miejski w Dobrodzieniu, Plac Wolności 1,                    46-380 Dobrodzień, </w:t>
      </w:r>
      <w:r>
        <w:rPr>
          <w:rFonts w:eastAsia="Times New Roman" w:cs="Times New Roman" w:ascii="Times New Roman" w:hAnsi="Times New Roman"/>
          <w:szCs w:val="24"/>
          <w:lang w:eastAsia="pl-PL"/>
        </w:rPr>
        <w:t>NIP 576-155-72-10</w:t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b/>
          <w:szCs w:val="24"/>
          <w:lang w:eastAsia="pl-PL"/>
        </w:rPr>
        <w:t>Odbiorca:</w:t>
      </w:r>
      <w:r>
        <w:rPr>
          <w:rFonts w:eastAsia="Times New Roman" w:cs="Times New Roman" w:ascii="Times New Roman" w:hAnsi="Times New Roman"/>
          <w:szCs w:val="24"/>
          <w:lang w:eastAsia="pl-PL"/>
        </w:rPr>
        <w:t xml:space="preserve"> Miejsko-Gminy Ośrodek  Pomocy Społecznej 46-380 Dobrodzień, Plac Wolności 1,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Cs w:val="24"/>
          <w:lang w:eastAsia="pl-PL"/>
        </w:rPr>
      </w:pPr>
      <w:r>
        <w:rPr>
          <w:rFonts w:eastAsia="Times New Roman" w:cs="Times New Roman" w:ascii="Times New Roman" w:hAnsi="Times New Roman"/>
          <w:szCs w:val="24"/>
          <w:lang w:eastAsia="pl-PL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b/>
          <w:b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szCs w:val="24"/>
          <w:lang w:eastAsia="pl-PL"/>
        </w:rPr>
        <w:t>Tryb udzielania zamówienia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Cs w:val="24"/>
          <w:lang w:eastAsia="pl-PL"/>
        </w:rPr>
      </w:pPr>
      <w:r>
        <w:rPr>
          <w:rFonts w:eastAsia="Times New Roman" w:cs="Times New Roman" w:ascii="Times New Roman" w:hAnsi="Times New Roman"/>
          <w:szCs w:val="24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Cs w:val="24"/>
          <w:lang w:eastAsia="pl-PL"/>
        </w:rPr>
      </w:pPr>
      <w:r>
        <w:rPr>
          <w:rFonts w:eastAsia="Times New Roman" w:cs="Times New Roman" w:ascii="Times New Roman" w:hAnsi="Times New Roman"/>
          <w:szCs w:val="24"/>
          <w:lang w:eastAsia="pl-PL"/>
        </w:rPr>
        <w:t>Niniejsze postępowanie jest prowadzone bez stosowania przepisów ustawy z dnia 29 stycznia 2004 r. Prawo zamówień publicznych (t. j. Dz. U. z 2018 r. poz. 1986 r. z późn. zm.) zgodnie z art. 4 pkt 8 tejże ustawy.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Cs w:val="24"/>
          <w:lang w:eastAsia="pl-PL"/>
        </w:rPr>
      </w:pPr>
      <w:r>
        <w:rPr>
          <w:rFonts w:eastAsia="Times New Roman" w:cs="Times New Roman" w:ascii="Times New Roman" w:hAnsi="Times New Roman"/>
          <w:szCs w:val="24"/>
          <w:lang w:eastAsia="pl-PL"/>
        </w:rPr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Opis przedmiotu zamówienia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b/>
        </w:rPr>
        <w:t xml:space="preserve">Przedmiotem zamówienia jest świadczenie w 2020 r. usług schronienia dla osób bezdomnych (kobiet i mężczyzn) z terenu Gminy Dobrodzień. </w:t>
      </w:r>
      <w:r>
        <w:rPr>
          <w:rFonts w:cs="Times New Roman" w:ascii="Times New Roman" w:hAnsi="Times New Roman"/>
        </w:rPr>
        <w:t>Zamawiający dopuszcza składanie ofert częściowych. Przedmiot zamówienia został doprecyzowany w poszczególnych częściach.</w:t>
      </w:r>
    </w:p>
    <w:p>
      <w:pPr>
        <w:pStyle w:val="Normal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Część 1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Przedmiotem zamówienia jest świadczenie usług schronienia,</w:t>
      </w:r>
      <w:r>
        <w:rPr>
          <w:rFonts w:cs="Times New Roman" w:ascii="Times New Roman" w:hAnsi="Times New Roman"/>
          <w:b/>
        </w:rPr>
        <w:t xml:space="preserve"> </w:t>
      </w:r>
      <w:r>
        <w:rPr>
          <w:rFonts w:cs="Times New Roman" w:ascii="Times New Roman" w:hAnsi="Times New Roman"/>
        </w:rPr>
        <w:t>tj. udzielenie tymczasowego całodobowego schronienia w schronisku dla osób bezdomnych wraz z zapewnieniem niezbędnych warunków socjalnych dla osób bezdomnych oraz prowadzenie pracy socjalnej mającej na celu pomoc w załatwieniu podstawowych spraw życiowych, rozwinięcie lub wzmocnienie aktywności                              i samodzielności osób bezdomnych, przywracanie do życia w społeczeństwie oraz usamodzielnianie tych osób.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Standard podstawowych usług świadczonych w schronisku dla osób bezdomnych, kwalifikacje osób świadczących w nim usługi oraz standard obiektu, w którym mieści się schronisko dla osób bezdomnych muszą być zgodne z załącznikiem nr 2 Rozporządzenia Ministra Rodziny, Pracy i Polityki Społecznej    z dnia 27 kwietnia 2018 r. w sprawie standardów noclegowni, schronisk dla osób bezdomnych, schronisk dla osób bezdomnych z usługami opiekuńczymi i ogrzewalni (Dz. U. poz. 896).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</w:rPr>
        <w:t>Zamawiający przewiduje, że prognozowana średnia liczba skierowanych w ciągu roku osób bezdomnych wynosić będzie do</w:t>
      </w:r>
      <w:r>
        <w:rPr>
          <w:rFonts w:cs="Times New Roman" w:ascii="Times New Roman" w:hAnsi="Times New Roman"/>
          <w:color w:val="FF0000"/>
        </w:rPr>
        <w:t xml:space="preserve"> </w:t>
      </w:r>
      <w:r>
        <w:rPr>
          <w:rFonts w:cs="Times New Roman" w:ascii="Times New Roman" w:hAnsi="Times New Roman"/>
          <w:color w:val="000000"/>
        </w:rPr>
        <w:t>2 osób.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Podana przez Zamawiającego ilość osób bezdomnych jest ilością przewidywaną w całym okresie trwania niniejszego zamówienia. Zamawiający zastrzega sobie możliwość zmniejszenia ww. ilości osób w zależności od ilości faktycznych potrzeb w tym zakresie. Wykonawca oświadcza, że przyjmuje powyższe zastrzeżenia i z tego tytułu nie będą przysługiwały jemu żadne  roszczenia, w tym pieniężne wobec Zamawiającego.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</w:rPr>
        <w:t>Zamawiający dopuszcza także zwiększenie zakresu usługi – max. o 50% więcej osób. Zamawiający będzie dokonywał zapłaty za faktyczną ilość osób korzystających z usług świadczonych przez schronisko.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</w:rPr>
        <w:t>Każdorazowe umieszczenie osoby, potrzebującej schronienia odbywać się będzie na podstawie skierowania do schroniska oraz indywidualnej decyzji administracyjnej przyznającej pomoc w tej formie udzielenia schronienia, wydanej przez Dyrektora Miejsko-Gminnego Pomocy Społecznej             w Dobrodzieniu. Decyzja zawierać będzie: imię i nazwisko świadczeniobiorcy, rodzaj, zakres i okres świadczenia usługi.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 szczególnie uzasadnionych przypadkach Wykonawca podejmie świadczenie usług w oparciu o dane przekazane faksem i telefonicznie lub e-mailem. Takie zlecenie usług będzie potwierdzone kopią decyzji administracyjnej bez zbędnej zwłoki.</w:t>
      </w:r>
    </w:p>
    <w:p>
      <w:pPr>
        <w:pStyle w:val="Normal"/>
        <w:jc w:val="both"/>
        <w:rPr>
          <w:rFonts w:ascii="Times New Roman" w:hAnsi="Times New Roman" w:cs="Times New Roman"/>
          <w:b/>
          <w:b/>
        </w:rPr>
      </w:pPr>
      <w:bookmarkStart w:id="0" w:name="_Hlk531687173"/>
      <w:bookmarkEnd w:id="0"/>
      <w:r>
        <w:rPr>
          <w:rFonts w:cs="Times New Roman" w:ascii="Times New Roman" w:hAnsi="Times New Roman"/>
          <w:b/>
        </w:rPr>
        <w:t xml:space="preserve">Miejsce świadczenia usług: województwo opolskie </w:t>
      </w:r>
    </w:p>
    <w:p>
      <w:pPr>
        <w:pStyle w:val="Normal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Pozostałe informacje dotyczące realizacji przedmiotu zamówienia zawiera wzór umowy, stanowiący załącznik nr 2 do niniejszej części zapytania.</w:t>
      </w:r>
    </w:p>
    <w:p>
      <w:pPr>
        <w:pStyle w:val="Normal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Część 2.1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Przedmiotem zamówienia jest świadczenie usług schronienia wraz z usługami opiekuńczymi,                             tj. udzielenie tymczasowego całodobowego schronienia w schronisku  dla osób bezdomnych, które                   ze względu na wiek, chorobę lub niepełnosprawność wymagają częściowej opieki i pomocy                               w zaspokajaniu niezbędnych potrzeb życiowych wraz z zapewnieniem niezbędnych warunków socjalnych dla osób bezdomnych oraz prowadzenie pracy socjalnej mającej na celu pomoc                                   w załatwieniu podstawowych spraw życiowych, rozwinięcie lub wzmocnienie aktywności                                     i samodzielności osób bezdomnych, przywracanie do życia w społeczeństwie oraz usamodzielnianie tych osób.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Standard podstawowych usług świadczonych w schronisku dla osób bezdomnych z usługami opiekuńczymi, kwalifikacje osób świadczących w nim usługi oraz standard obiektu, w którym mieści się schronisko dla osób bezdomnych muszą być zgodne z załącznikiem nr 3 do Rozporządzenia Ministra Rodziny, Pracy i Polityki Społecznej z dnia 27 kwietnia 2018 r. w sprawie standardów noclegowni, schronisk dla osób bezdomnych, schronisk dla osób bezdomnych z usługami opiekuńczymi, ogrzewalni (Dz. U. poz. 896)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</w:rPr>
        <w:t>Zamawiający przewiduje, że prognozowana średnia liczba skierowanych w ciągu roku osób bezdomnych wynosić będzie do 2 osób.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Podana przez Zamawiającego ilość osób bezdomnych jest ilością przewidywaną w całym okresie trwania niniejszego zamówienia. Zamawiający zastrzega sobie możliwość zmniejszenia ww. ilości osób w zależności od ilości faktycznych potrzeb w tym zakresie. Wykonawca oświadcza, że przyjmuje powyższe zastrzeżenia i z tego tytułu nie będą przysługiwały jemu żadne roszczenia, w tym, pieniężne wobec Zamawiającego.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</w:rPr>
        <w:t>Zamawiający dopuszcza także zwiększenie zakresu usługi – max. o 50% więcej osób. Zmawiający będzie dokonywał zapłaty za faktyczną ilość osób korzystających z usług świadczonych przez schronisko.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</w:rPr>
        <w:t>Każdorazowe umieszczenie osoby, potrzebującej schronienia odbywać się będzie na podstawie skierowania do schroniska z usługami opiekuńczymi oraz indywidualnej decyzji administracyjnej przyznającej pomoc w tej formie udzielania schronienia, wydanej przez Dyrektora Miejsko-Gminnego Ośrodka  Pomocy Społecznej w Dobrodzieniu. Decyzja zawierać będzie: imię i nazwisko świadczeniobiorcy, rodzaj, zakres i okres świadczenia usługi.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 szczególnie uzasadnionych przypadkach Wykonawca podejmie świadczenie usług w oparciu o dane przekazane faksem i telefonicznie lub e-mailem. Takie zlecenie usług będzie potwierdzone kopią decyzji administracyjnej bez zbędnej zwłoki.</w:t>
      </w:r>
    </w:p>
    <w:p>
      <w:pPr>
        <w:pStyle w:val="Normal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Miejsce świadczenia usług: województwo opolskie</w:t>
      </w:r>
    </w:p>
    <w:p>
      <w:pPr>
        <w:pStyle w:val="Normal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Pozostałe informacje dotyczące realizacji przedmiotu zamówienia zawiera wzór umowy, stanowiący załącznik nr 3 do niniejszej części zapytania.</w:t>
      </w:r>
    </w:p>
    <w:p>
      <w:pPr>
        <w:pStyle w:val="Normal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Część 2.2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Przedmiotem zamówienia jest świadczenie usług schronienia wraz z usługami opiekuńczymi,                             tj. udzielenie tymczasowego całodobowego schronienia w schronisku  dla osób bezdomnych, które                             ze względu na wiek, chorobę lub niepełnosprawność wymagają częściowej opieki i pomocy                                w zaspokajaniu niezbędnych potrzeb życiowych wraz z zapewnieniem niezbędnych warunków socjalnych dla osób bezdomnych oraz prowadzenie pracy socjalnej mającej na celu pomoc                                     w załatwieniu podstawowych spraw życiowych, rozwinięcie lub wzmocnienie aktywności                                       i samodzielności osób bezdomnych, przywracanie do życia w społeczeństwie oraz usamodzielnianie tych osób oraz zapewnienie ciepłego posiłku.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Na postawie art. 48a ust. 2c ustawy o pomocy społecznej (Dz. U. z 2019r. poz.  1507 z późn. zm.)                        w szczególnie uzasadnionych przypadkach osobom bezdomnym, o których mowa w art. 48 ust. 2b tejże ustawy, zapewnia się posiłek lub całodzienne wyżywienie, świadczone w schronisku dla osób bezdomnych z usługami opiekuńczymi.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Standard podstawowych usług świadczonych w schronisku dla osób bezdomnych z usługami opiekuńczymi, kwalifikacje osób świadczących w nim usługi oraz standard obiektu, w którym mieści się schronisko dla osób bezdomnych muszą być zgodne z załącznikiem nr 3 do Rozporządzenia Ministra Rodziny, Pracy i Polityki Społecznej z dnia 27 kwietnia 2018 r. w sprawie standardów noclegowni, schronisk dla osób bezdomnych, schronisk dla osób bezdomnych z usługami opiekuńczymi, ogrzewalni (Dz. U. poz. 896).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</w:rPr>
        <w:t>Zamawiający przewiduje, że prognozowana średnia liczba skierowanych w ciągu roku osób bezdomnych wynosić będzie do 2 osób.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Podana przez Zamawiającego ilość osób bezdomnych jest ilością przewidywaną w całym okresie trwania niniejszego zamówienia. Zamawiający zastrzega sobie możliwość zmniejszenia ww. ilości osób w zależności od ilości faktycznych potrzeb w tym zakresie. Wykonawca oświadcza, że przyjmuje powyższe zastrzeżenia i z tego tytułu nie będą przysługiwały jemu żadne roszczenia, w tym, pieniężne wobec Zamawiającego.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</w:rPr>
        <w:t>Zamawiający dopuszcza także zwiększenie zakresu usługi – max. o 50% więcej osób. Zmawiający będzie dokonywał zapłaty za faktyczną ilość osób korzystających z usług świadczonych przez schronisko.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</w:rPr>
        <w:t>Każdorazowe umieszczenie osoby, potrzebującej schronienia odbywać się będzie na podstawie skierowania do schroniska z usługami opiekuńczymi oraz indywidualnej decyzji administracyjnej przyznającej pomoc w tej formie udzielania schronienia, wydanej przez Dyrektora Miejsko-Gminnego                  Ośrodka  Pomocy Społecznej w Dobrodzieniu. Decyzja zawierać będzie: imię i nazwisko świadczeniobiorcy, rodzaj, zakres i okres świadczenia usługi.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 szczególnie uzasadnionych przypadkach Wykonawca podejmie świadczenie usług w oparciu o dane przekazane faksem i telefonicznie lub e-mailem. Takie zlecenie usług będzie potwierdzone kopią decyzji administracyjnej bez zbędnej zwłoki.</w:t>
      </w:r>
    </w:p>
    <w:p>
      <w:pPr>
        <w:pStyle w:val="Normal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Miejsce świadczenia usług: województwo opolskie </w:t>
      </w:r>
    </w:p>
    <w:p>
      <w:pPr>
        <w:pStyle w:val="Normal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Pozostałe informacje dotyczące realizacji przedmiotu zamówienia zawiera wzór umowy, stanowiący załącznik nr 4 do niniejszej części zapytania.</w:t>
      </w:r>
    </w:p>
    <w:p>
      <w:pPr>
        <w:pStyle w:val="Normal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Część 3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Przedmiotem zamówienia jest świadczenie usług czasowej pomocy w postaci miejsca noclegowego                        w noclegowni, umożliwiającego spędzenie nocy w warunkach gwarantujących ochronę życia i zdrowia. Standard podstawowych usług świadczonych w noclegowni , kwalifikacje osób świadczących w nim usługi oraz standard obiektu, w których mieści się noclegownia muszą być zgodne z załącznikiem nr 1 do Rozporządzenia Ministra Rodziny, Pracy i Polityki Społecznej z dnia 27 kwietnia 2018 r. w sprawie standardów noclegowni, schronisk dla osób bezdomnych, schronisk dla osób bezdomnych z usługami opiekuńczymi i ogrzewalni (Dz. U. poz. 896)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</w:rPr>
        <w:t>Zamawiający przewiduje, że prognozowana średnia liczba skierowanych do noclegowni w ciągu roku osób bezdomnych wynosić będzie do 2 osób.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Podana przez Zamawiającego ilość osób bezdomnych jest ilością przewidywaną w całym okresie trwania niniejszego zamówienia. Zamawiający zastrzega sobie możliwość zmniejszenia ww. ilości osób w zależności od ilości faktycznych potrzeb w tym zakresie. Wykonawca oświadcza, że przyjmuje powyższe zastrzeżenia i z tego tytułu nie będą przysługiwały jemu żadne roszczenia, w tym pieniężne wobec Zamawiającego.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Zamawiający dopuszcza także zwiększenie zakresu usługi – max o 50% więcej osób. Zamawiający będzie dokonywał zapłaty za faktyczną ilość osób korzystających z usług świadczonych przez noclegownię.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</w:rPr>
        <w:t>Każdorazowe umieszczenie osoby, potrzebującej schronienia odbywać się będzie na podstawie skierowania do noclegowni wydanego przez Miejsko-Gminny Ośrodek  Pomocy Społecznej w Dobrodzieniu. Skierowanie będzie zawierać: imię i nazwisko świadczeniobiorcy.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Wykonawca będzie miał obowiązek podjęcia świadczenia ww. usługi również w oparciu o dane przekazane faksem i telefonicznie lub e-mailem.</w:t>
      </w:r>
    </w:p>
    <w:p>
      <w:pPr>
        <w:pStyle w:val="Normal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Miejsce świadczenia usług: województwo opolskie</w:t>
      </w:r>
    </w:p>
    <w:p>
      <w:pPr>
        <w:pStyle w:val="Normal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Pozostałe informacje dotyczące realizacji przedmiotu zamówienia zawiera wzór umowy, stanowiący załącznik nr 5 do niniejszej części zapytania.</w:t>
      </w:r>
    </w:p>
    <w:p>
      <w:pPr>
        <w:pStyle w:val="Normal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Część 4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Przedmiotem zamówienia jest świadczenie usług tymczasowego schronienia umożliwiającego interwencyjny, bezpieczny pobyt w ogrzewanym pomieszczeniu- ogrzewalni, wyposażonym co najmniej w miejsca siedzące. Standard podstawowych usług świadczonych w ogrzewalni, kwalifikacje osób świadczących w niej usługi oraz standard obiektu, w których mieści się ogrzewalnia muszą być zgodne z załącznikiem nr 4 do Rozporządzenia Ministra Rodziny, Pracy i Polityki Społecznej z dnia 27 kwietnia 2018r. w sprawie standardów noclegowni, schronisk dla osób bezdomnych z usługami opiekuńczymi i ogrzewalni (Dz. U. poz. 896)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</w:rPr>
        <w:t>Zamawiający przewiduje, że prognozowana, średnia liczba skierowanych do ogrzewalni w ciągu roku osób bezdomnych wynosić będzie do 2 osób.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Podana przez Zamawiającego ilość osób bezdomnych jest ilością przewidywaną w całym okresie trwania niniejszego zamówienia. Zamawiający zastrzega sobie możliwość zmniejszenia ww. ilości osób w zależności od ilości faktycznych potrzeb w tym zakresie. Wykonawca oświadcza, że przyjmuje powyższe zastrzeżenia i z tego tytułu nie będą przysługiwały jemu żadne roszczenia, w tym pieniężne wobec Zamawiającego.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Zamawiający dopuszcza także zwiększenie zakresu usługi – max o 50% więcej osób. Zamawiający będzie dokonywał zapłaty za faktyczną ilość osób korzystających z usług świadczonych przez ogrzewalnię.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</w:rPr>
        <w:t>Każdorazowe umieszczenie osoby, potrzebującej schronienia odbywać się będzie na podstawie skierowania do ogrzewalni wydanego przez Miejsko-Gminny Ośrodek Pomocy Społecznej w Dobrodzieniu. Skierowanie będzie zawierać: imię i nazwisko świadczeniobiorcy.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Wykonawca będzie miał obowiązek podjęcia świadczenia ww. usługi również w oparciu o dane przekazane faksem i telefonicznie lub e-mailem.</w:t>
      </w:r>
    </w:p>
    <w:p>
      <w:pPr>
        <w:pStyle w:val="Normal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Miejsce świadczenia usług: województwo opolskie, </w:t>
      </w:r>
    </w:p>
    <w:p>
      <w:pPr>
        <w:pStyle w:val="Normal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Pozostałe informacje dotyczące realizacji przedmiotu zamówienia zawiera wzór umowy, stanowiący załącznik nr 6 do niniejszej części zapytania.</w:t>
      </w:r>
    </w:p>
    <w:p>
      <w:pPr>
        <w:pStyle w:val="Normal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4. Termin wykonania usług:</w:t>
      </w:r>
    </w:p>
    <w:p>
      <w:pPr>
        <w:pStyle w:val="Normal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Dla usług opisanych w częściach od 1 do 3, usługa ciągła w okresie od 1 stycznia 2020 r. do 31 grudnia 2020 r, natomiast dla części 4 od dnia 1 stycznia 2020 r. do 30 kwietnia 2020 r. i od 1 października 2020 r. do 31 grudnia 2020 r.</w:t>
      </w:r>
    </w:p>
    <w:p>
      <w:pPr>
        <w:pStyle w:val="Normal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5. Warunki udziału w postępowaniu – dotyczy części od 1 do 4.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 udzielenie zamówienia mogą ubiegać się Wykonawcy, którzy spełniają warunki dotyczące: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Posiadania uprawnień do wykonywania określonej działalności lub czynności związanej                           z przedmiotem zapytania ofertowego jeżeli przepisy prawa nakładają obowiązek ich posiadania,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Posiadania wiedzy i doświadczenia, niezbędnego do prawidłowego wykonania usługi,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Pozostawania w sytuacji ekonomicznej i finansowej, pozwalającej na prawidłowe wykonanie zamówienia,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Spełnia standardy podstawowych usług zgodnie z Rozporządzenia Ministra Rodziny, Pracy                     i Polityki Społecznej z dnia 27 kwietnia 2018r. w sprawie standardów noclegowni, schronisk dla osób bezdomnych, schronisk dla osób bezdomnych z usługami opiekuńczymi i ogrzewalni (Dz. U. poz.896).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Zamawiający uzna ww. warunki spełnione, jeśli Wykonawca oświadczy, iż spełnia ww. warunki – oświadczenie zawarte jest w treści oferty.</w:t>
      </w:r>
    </w:p>
    <w:p>
      <w:pPr>
        <w:pStyle w:val="Normal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jc w:val="both"/>
        <w:rPr>
          <w:rFonts w:ascii="Times New Roman" w:hAnsi="Times New Roman" w:cs="Times New Roman"/>
          <w:b/>
          <w:b/>
        </w:rPr>
      </w:pPr>
      <w:r>
        <w:rPr/>
      </w:r>
    </w:p>
    <w:p>
      <w:pPr>
        <w:pStyle w:val="Normal"/>
        <w:jc w:val="both"/>
        <w:rPr>
          <w:rFonts w:ascii="Times New Roman" w:hAnsi="Times New Roman" w:cs="Times New Roman"/>
          <w:b/>
          <w:b/>
        </w:rPr>
      </w:pPr>
      <w:r>
        <w:rPr/>
      </w:r>
    </w:p>
    <w:p>
      <w:pPr>
        <w:pStyle w:val="Normal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6. Dokumenty i oświadczenia potwierdzające spełnianie warunków udziału w postępowaniu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</w:rPr>
        <w:t xml:space="preserve">W celu potwierdzenia spełniania warunków, o których mowa w pkt. 4 przedmiotowego zapytania ofertowego Wykonawca przystępujący do niniejszego postępowania zobowiązany jest złożyć: </w:t>
      </w:r>
      <w:r>
        <w:rPr>
          <w:rFonts w:cs="Times New Roman" w:ascii="Times New Roman" w:hAnsi="Times New Roman"/>
          <w:b/>
        </w:rPr>
        <w:t>oświadczenie, że wykonawca spełnia warunki udziału w postępowaniu – oświadczenie zawarte jest w treści oferty;</w:t>
      </w:r>
    </w:p>
    <w:p>
      <w:pPr>
        <w:pStyle w:val="Normal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7. Opis sposobu obliczenia ceny – dot. części od 1 do 4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Wykonawca zobowiązany jest skalkulować cenę ofertową (jednostkową) za wykonanie zamówienia tak, aby obejmowała wszystkie koszty i składniki związane z wykonaniem zamówienia oraz warunki stawiane przez Zamawiającego – zgodnie z drukiem oferty, stanowiącym załącznik nr 1 do niniejszego zapytania.</w:t>
      </w:r>
    </w:p>
    <w:p>
      <w:pPr>
        <w:pStyle w:val="Normal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Uwaga: w zakresie części 1 – w związku, z tym, iż standard podstawowych usług świadczonych                   w schronisku, o którym mowa w Rozporządzeniu Ministra Rodziny, Pracy i Polityki Społecznej  z dnia 27 kwietnia 2018 r. w sprawie standardów noclegowni, schronisk dla osób bezdomnych, schronisk dla osób bezdomnych z usługami opiekuńczymi i ogrzewalni (Dz. U. 896), nie przewiduje konieczności zapewnienia ciepłego posiłku, a jedynie zapewnia możliwości jego spożycia oraz zapewnienie dostępu do pomieszczenia kuchennego umożliwiającego samodzielne przygotowanie posiłku, koszt ciepłego posiłku będzie pokrywany na podstawie odrębnej umowy/porozumienia z Wykonawcą. W związku z powyższym podając cenę w ofercie nie należy w niej uwzględniać ww. kosztu.</w:t>
      </w:r>
    </w:p>
    <w:p>
      <w:pPr>
        <w:pStyle w:val="Normal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8. Kryteria oceny ofert – dot. części od 1 do 4: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Przy ocenie ofert Zamawiający będzie kierował się następującym kryterium: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Cena – waga 70/100,</w:t>
      </w:r>
    </w:p>
    <w:p>
      <w:pPr>
        <w:pStyle w:val="ListParagraph"/>
        <w:numPr>
          <w:ilvl w:val="0"/>
          <w:numId w:val="3"/>
        </w:numPr>
        <w:jc w:val="both"/>
        <w:rPr/>
      </w:pPr>
      <w:r>
        <w:rPr>
          <w:rFonts w:cs="Times New Roman" w:ascii="Times New Roman" w:hAnsi="Times New Roman"/>
        </w:rPr>
        <w:t>Odległość ośrodka wsparcia od Dobrodzienia mierzona w kilometrach tj. najkrótszą trasą według nawigacji samochodowej (np. mapy Google) waga – 30/100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Kryterium cena będzie obliczana wg wzoru: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</w:rPr>
        <w:tab/>
        <w:tab/>
      </w:r>
      <w:r>
        <w:rPr>
          <w:rFonts w:cs="Times New Roman" w:ascii="Times New Roman" w:hAnsi="Times New Roman"/>
          <w:b/>
        </w:rPr>
        <w:t xml:space="preserve">                                 Najniższa cena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Liczba punktów= ---------------------------------------------------------------- x 70 pkt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                                                        </w:t>
      </w:r>
      <w:r>
        <w:rPr>
          <w:rFonts w:cs="Times New Roman" w:ascii="Times New Roman" w:hAnsi="Times New Roman"/>
          <w:b/>
        </w:rPr>
        <w:t>Cena badanej oferty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numPr>
          <w:ilvl w:val="0"/>
          <w:numId w:val="3"/>
        </w:numPr>
        <w:jc w:val="both"/>
        <w:rPr/>
      </w:pPr>
      <w:r>
        <w:rPr>
          <w:rFonts w:cs="Times New Roman" w:ascii="Times New Roman" w:hAnsi="Times New Roman"/>
        </w:rPr>
        <w:t>Kryterium: odległość ośrodka wsparcia od Dobrodzienia, będzie obliczana następująco:</w:t>
      </w:r>
    </w:p>
    <w:p>
      <w:pPr>
        <w:pStyle w:val="ListParagraph"/>
        <w:numPr>
          <w:ilvl w:val="0"/>
          <w:numId w:val="4"/>
        </w:numPr>
        <w:jc w:val="both"/>
        <w:rPr/>
      </w:pPr>
      <w:r>
        <w:rPr>
          <w:rFonts w:cs="Times New Roman" w:ascii="Times New Roman" w:hAnsi="Times New Roman"/>
        </w:rPr>
        <w:t>Odległość od Dobrodzienia poniżej 70 km – 30 pkt</w:t>
      </w:r>
    </w:p>
    <w:p>
      <w:pPr>
        <w:pStyle w:val="ListParagraph"/>
        <w:numPr>
          <w:ilvl w:val="0"/>
          <w:numId w:val="4"/>
        </w:numPr>
        <w:jc w:val="both"/>
        <w:rPr/>
      </w:pPr>
      <w:r>
        <w:rPr>
          <w:rFonts w:cs="Times New Roman" w:ascii="Times New Roman" w:hAnsi="Times New Roman"/>
        </w:rPr>
        <w:t>Odległość od Dobrodzienia od 70 do 100 km – 20 pkt</w:t>
      </w:r>
    </w:p>
    <w:p>
      <w:pPr>
        <w:pStyle w:val="ListParagraph"/>
        <w:numPr>
          <w:ilvl w:val="0"/>
          <w:numId w:val="4"/>
        </w:numPr>
        <w:jc w:val="both"/>
        <w:rPr/>
      </w:pPr>
      <w:r>
        <w:rPr>
          <w:rFonts w:cs="Times New Roman" w:ascii="Times New Roman" w:hAnsi="Times New Roman"/>
        </w:rPr>
        <w:t>Odległość od Dobrodzienia od 100 do 130 km – 10 pkt</w:t>
      </w:r>
    </w:p>
    <w:p>
      <w:pPr>
        <w:pStyle w:val="ListParagraph"/>
        <w:numPr>
          <w:ilvl w:val="0"/>
          <w:numId w:val="4"/>
        </w:numPr>
        <w:jc w:val="both"/>
        <w:rPr/>
      </w:pPr>
      <w:r>
        <w:rPr>
          <w:rFonts w:cs="Times New Roman" w:ascii="Times New Roman" w:hAnsi="Times New Roman"/>
        </w:rPr>
        <w:t>Odległość od Dobrodzienia powyżej 130 km – 0 pkt</w:t>
      </w:r>
    </w:p>
    <w:p>
      <w:pPr>
        <w:pStyle w:val="ListParagraph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 najkorzystniejszą zostanie uznana oferta z najwyższą ilością punktów za cenę i odległość – dot. części od 1 do 4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 toku badania i oceny ofert, Zamawiający może żądać od Wykonawców wyjaśnień dotyczących treści złożonych ofert.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Niedopuszczalne jest prowadzenie pomiędzy Zamawiającym, a Wykonawcą negocjacji dotyczących złożonej oferty oraz z zastrzeżeniem dokonywania poprawek, o których mowa                   w pkt 8.</w:t>
      </w:r>
    </w:p>
    <w:p>
      <w:pPr>
        <w:pStyle w:val="Normal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b/>
        </w:rPr>
        <w:t>9. Miejsce i termin oraz sposób składania ofert/y</w:t>
      </w:r>
      <w:r>
        <w:rPr>
          <w:rFonts w:cs="Times New Roman" w:ascii="Times New Roman" w:hAnsi="Times New Roman"/>
        </w:rPr>
        <w:t xml:space="preserve">: ofertę/y należy złożyć w </w:t>
      </w:r>
      <w:r>
        <w:rPr>
          <w:rFonts w:cs="Times New Roman" w:ascii="Times New Roman" w:hAnsi="Times New Roman"/>
          <w:b/>
          <w:bCs/>
        </w:rPr>
        <w:t>Miejsko_Gminnym</w:t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  <w:b/>
        </w:rPr>
        <w:t>Ośrodku Pomocy Społecznej w Dobrodzieniu, Plac Wolności 1 46-380 Dobrodzień</w:t>
      </w:r>
      <w:r>
        <w:rPr>
          <w:rFonts w:cs="Times New Roman" w:ascii="Times New Roman" w:hAnsi="Times New Roman"/>
        </w:rPr>
        <w:t xml:space="preserve">. Ofertę można składać drogą pocztową, kurierską, osobiście, drogą elektroniczną na adres e-mail: </w:t>
      </w:r>
      <w:r>
        <w:rPr>
          <w:rFonts w:cs="Times New Roman" w:ascii="Times New Roman" w:hAnsi="Times New Roman"/>
          <w:u w:val="none"/>
        </w:rPr>
        <w:t>mgopsdobrodzien@bipstrona.</w:t>
      </w:r>
      <w:hyperlink r:id="rId2">
        <w:r>
          <w:rPr>
            <w:rStyle w:val="Czeinternetowe"/>
            <w:rFonts w:cs="Times New Roman" w:ascii="Times New Roman" w:hAnsi="Times New Roman"/>
            <w:color w:val="00000A"/>
            <w:u w:val="none"/>
          </w:rPr>
          <w:t>pl</w:t>
        </w:r>
      </w:hyperlink>
      <w:r>
        <w:rPr>
          <w:rFonts w:cs="Times New Roman" w:ascii="Times New Roman" w:hAnsi="Times New Roman"/>
          <w:u w:val="single"/>
        </w:rPr>
        <w:t xml:space="preserve"> </w:t>
      </w:r>
      <w:r>
        <w:rPr>
          <w:rFonts w:cs="Times New Roman" w:ascii="Times New Roman" w:hAnsi="Times New Roman"/>
        </w:rPr>
        <w:t xml:space="preserve">(skan z podpisem) wyłącznie na formularzu pn. „TREŚĆ OFERTY” będący, załącznikiem nr 1 do niniejszego zapytania w terminie </w:t>
      </w:r>
      <w:r>
        <w:rPr>
          <w:rFonts w:cs="Times New Roman" w:ascii="Times New Roman" w:hAnsi="Times New Roman"/>
          <w:b/>
        </w:rPr>
        <w:t xml:space="preserve">do dnia </w:t>
      </w:r>
      <w:bookmarkStart w:id="1" w:name="_GoBack"/>
      <w:bookmarkEnd w:id="1"/>
      <w:r>
        <w:rPr>
          <w:rFonts w:cs="Times New Roman" w:ascii="Times New Roman" w:hAnsi="Times New Roman"/>
          <w:b/>
        </w:rPr>
        <w:t>23 grudnia 2019 r. do godziny 12:00</w:t>
      </w:r>
      <w:r>
        <w:rPr>
          <w:rFonts w:cs="Times New Roman" w:ascii="Times New Roman" w:hAnsi="Times New Roman"/>
        </w:rPr>
        <w:t xml:space="preserve"> – z dopiskiem na kopercie lub w treści wiadomości </w:t>
      </w:r>
      <w:r>
        <w:rPr>
          <w:rFonts w:cs="Times New Roman" w:ascii="Times New Roman" w:hAnsi="Times New Roman"/>
          <w:b/>
        </w:rPr>
        <w:t>„Zapytanie ofertowe – usługi schronienia – część nr…..”</w:t>
      </w:r>
      <w:r>
        <w:rPr>
          <w:rFonts w:cs="Times New Roman" w:ascii="Times New Roman" w:hAnsi="Times New Roman"/>
        </w:rPr>
        <w:t xml:space="preserve"> (nr części należy dopisać zgodnie ze składaną ofertą). </w:t>
      </w:r>
    </w:p>
    <w:p>
      <w:pPr>
        <w:pStyle w:val="ListParagraph"/>
        <w:ind w:left="34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O zachowaniu terminu złożenia oferty drogą pocztową i kurierską decyduje data (dzień) wpływu oferty do Zamawiającego</w:t>
      </w:r>
      <w:r>
        <w:rPr>
          <w:rFonts w:cs="Times New Roman" w:ascii="Times New Roman" w:hAnsi="Times New Roman"/>
        </w:rPr>
        <w:t xml:space="preserve">. </w:t>
      </w:r>
    </w:p>
    <w:p>
      <w:pPr>
        <w:pStyle w:val="ListParagraph"/>
        <w:ind w:left="34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ind w:left="340" w:hanging="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Oferta musi być sporządzona w języku polskim.</w:t>
      </w:r>
    </w:p>
    <w:p>
      <w:pPr>
        <w:pStyle w:val="ListParagraph"/>
        <w:ind w:left="34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Oferty, złożone po terminie nie będą rozpatrywane. W toku badania i oceny ofert, Zamawiający może żądać od oferentów wyjaśnienia dotyczących treści złożonych ofert. Zamawiający poprawia w ofercie:</w:t>
      </w:r>
    </w:p>
    <w:p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Oczywiste omyłki pisarskie,</w:t>
      </w:r>
    </w:p>
    <w:p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Oczywiste omyłki rachunkowe, z uwzględnieniem konsekwencji rachunkowych dokonanych poprawek.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</w:rPr>
        <w:t xml:space="preserve">      </w:t>
      </w:r>
      <w:r>
        <w:rPr>
          <w:rFonts w:cs="Times New Roman" w:ascii="Times New Roman" w:hAnsi="Times New Roman"/>
        </w:rPr>
        <w:t xml:space="preserve">Oferta musi być podpisana przez Wykonawcę, tj. osobę uprawnioną. Do oferty należy przedłożyć dokumentację potwierdzającą uprawnienia do reprezentacji Wykonawcy jeżeli Wykonawcę reprezentować będzie osoba, której uprawnienie do reprezentacji nie wynika z odpowiedniego rejestru. </w:t>
      </w:r>
    </w:p>
    <w:p>
      <w:pPr>
        <w:pStyle w:val="Normal"/>
        <w:jc w:val="both"/>
        <w:rPr>
          <w:rFonts w:ascii="Times New Roman" w:hAnsi="Times New Roman" w:cs="Times New Roman"/>
          <w:b/>
          <w:b/>
        </w:rPr>
      </w:pPr>
      <w:r>
        <w:rPr/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b/>
        </w:rPr>
        <w:t>10. Osoba uprawniona do kontaktu z wykonawcami</w:t>
      </w:r>
    </w:p>
    <w:p>
      <w:pPr>
        <w:pStyle w:val="ListParagraph"/>
        <w:ind w:left="340" w:hanging="0"/>
        <w:jc w:val="both"/>
        <w:rPr/>
      </w:pPr>
      <w:r>
        <w:rPr>
          <w:rFonts w:cs="Times New Roman" w:ascii="Times New Roman" w:hAnsi="Times New Roman"/>
        </w:rPr>
        <w:t>Klaudia Tkaczyk, tel. 34/351 62 60</w:t>
      </w:r>
    </w:p>
    <w:p>
      <w:pPr>
        <w:pStyle w:val="ListParagraph"/>
        <w:ind w:left="340" w:hanging="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ListParagraph"/>
        <w:ind w:left="340" w:hanging="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11.Załączniki do zapytania ofertowego</w:t>
      </w:r>
    </w:p>
    <w:p>
      <w:pPr>
        <w:pStyle w:val="ListParagraph"/>
        <w:ind w:left="340" w:hanging="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Formularz ofertowy – zał. Nr 1</w:t>
      </w:r>
    </w:p>
    <w:p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Wzór umowy – zał. Nr 2 – schronisko</w:t>
      </w:r>
    </w:p>
    <w:p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Wzór umowy – zał. Nr 3 – schronisko z usługami opiekuńczymi</w:t>
      </w:r>
    </w:p>
    <w:p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Wzór umowy – zał. Nr 3 – schronisko z usługami opiekuńczymi z zapewnieniem ciepłego posiłku</w:t>
      </w:r>
    </w:p>
    <w:p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Wzór umowy – zał. Nr 4 – noclegownia</w:t>
      </w:r>
    </w:p>
    <w:p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Wzór umowy – zał. Nr 5 – ogrzewalnia</w:t>
      </w:r>
    </w:p>
    <w:p>
      <w:pPr>
        <w:pStyle w:val="ListParagraph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ListParagrap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ListParagrap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ListParagraph"/>
        <w:spacing w:before="0" w:after="160"/>
        <w:contextualSpacing/>
        <w:jc w:val="right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340" w:hanging="340"/>
      </w:pPr>
    </w:lvl>
    <w:lvl w:ilvl="1">
      <w:start w:val="1"/>
      <w:numFmt w:val="decimal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b/>
      </w:rPr>
    </w:lvl>
  </w:abstractNum>
  <w:abstractNum w:abstractNumId="2"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lvl w:ilvl="0">
      <w:start w:val="1"/>
      <w:numFmt w:val="bullet"/>
      <w:lvlText w:val=""/>
      <w:lvlJc w:val="left"/>
      <w:pPr>
        <w:ind w:left="720" w:hanging="363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  <w:rFonts w:cs="Wingdings"/>
      </w:rPr>
    </w:lvl>
  </w:abstractNum>
  <w:abstractNum w:abstractNumId="5">
    <w:lvl w:ilvl="0">
      <w:start w:val="1"/>
      <w:numFmt w:val="bullet"/>
      <w:lvlText w:val=""/>
      <w:lvlJc w:val="left"/>
      <w:pPr>
        <w:ind w:left="1060" w:hanging="363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50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322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66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38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820" w:hanging="360"/>
      </w:pPr>
      <w:rPr>
        <w:rFonts w:ascii="Wingdings" w:hAnsi="Wingdings" w:cs="Wingdings" w:hint="default"/>
        <w:rFonts w:cs="Wingdings"/>
      </w:rPr>
    </w:lvl>
  </w:abstractNum>
  <w:abstractNum w:abstractNumId="6"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73fae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Łącze internetowe"/>
    <w:basedOn w:val="DefaultParagraphFont"/>
    <w:uiPriority w:val="99"/>
    <w:unhideWhenUsed/>
    <w:rsid w:val="008f497e"/>
    <w:rPr>
      <w:color w:val="0563C1" w:themeColor="hyperlink"/>
      <w:u w:val="single"/>
    </w:rPr>
  </w:style>
  <w:style w:type="character" w:styleId="Nierozpoznanawzmianka1" w:customStyle="1">
    <w:name w:val="Nierozpoznana wzmianka1"/>
    <w:basedOn w:val="DefaultParagraphFont"/>
    <w:uiPriority w:val="99"/>
    <w:semiHidden/>
    <w:unhideWhenUsed/>
    <w:qFormat/>
    <w:rsid w:val="008f497e"/>
    <w:rPr>
      <w:color w:val="605E5C"/>
      <w:shd w:fill="E1DFDD" w:val="clear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cd4666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cd4666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cd4666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cd4666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ListLabel2">
    <w:name w:val="ListLabel 2"/>
    <w:qFormat/>
    <w:rPr>
      <w:b/>
    </w:rPr>
  </w:style>
  <w:style w:type="character" w:styleId="ListLabel3">
    <w:name w:val="ListLabel 3"/>
    <w:qFormat/>
    <w:rPr>
      <w:b/>
    </w:rPr>
  </w:style>
  <w:style w:type="character" w:styleId="ListLabel4">
    <w:name w:val="ListLabel 4"/>
    <w:qFormat/>
    <w:rPr>
      <w:b/>
    </w:rPr>
  </w:style>
  <w:style w:type="character" w:styleId="ListLabel5">
    <w:name w:val="ListLabel 5"/>
    <w:qFormat/>
    <w:rPr>
      <w:b/>
    </w:rPr>
  </w:style>
  <w:style w:type="character" w:styleId="ListLabel6">
    <w:name w:val="ListLabel 6"/>
    <w:qFormat/>
    <w:rPr>
      <w:b/>
    </w:rPr>
  </w:style>
  <w:style w:type="character" w:styleId="ListLabel7">
    <w:name w:val="ListLabel 7"/>
    <w:qFormat/>
    <w:rPr>
      <w:b/>
    </w:rPr>
  </w:style>
  <w:style w:type="character" w:styleId="ListLabel8">
    <w:name w:val="ListLabel 8"/>
    <w:qFormat/>
    <w:rPr>
      <w:b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b/>
    </w:rPr>
  </w:style>
  <w:style w:type="character" w:styleId="ListLabel16">
    <w:name w:val="ListLabel 16"/>
    <w:qFormat/>
    <w:rPr>
      <w:b/>
    </w:rPr>
  </w:style>
  <w:style w:type="character" w:styleId="ListLabel17">
    <w:name w:val="ListLabel 17"/>
    <w:qFormat/>
    <w:rPr>
      <w:b/>
    </w:rPr>
  </w:style>
  <w:style w:type="character" w:styleId="ListLabel18">
    <w:name w:val="ListLabel 18"/>
    <w:qFormat/>
    <w:rPr>
      <w:b/>
    </w:rPr>
  </w:style>
  <w:style w:type="character" w:styleId="ListLabel19">
    <w:name w:val="ListLabel 19"/>
    <w:qFormat/>
    <w:rPr>
      <w:b/>
    </w:rPr>
  </w:style>
  <w:style w:type="character" w:styleId="ListLabel20">
    <w:name w:val="ListLabel 20"/>
    <w:qFormat/>
    <w:rPr>
      <w:b/>
    </w:rPr>
  </w:style>
  <w:style w:type="character" w:styleId="ListLabel21">
    <w:name w:val="ListLabel 21"/>
    <w:qFormat/>
    <w:rPr>
      <w:b/>
    </w:rPr>
  </w:style>
  <w:style w:type="character" w:styleId="ListLabel22">
    <w:name w:val="ListLabel 22"/>
    <w:qFormat/>
    <w:rPr>
      <w:b/>
    </w:rPr>
  </w:style>
  <w:style w:type="character" w:styleId="ListLabel23">
    <w:name w:val="ListLabel 23"/>
    <w:qFormat/>
    <w:rPr>
      <w:rFonts w:cs="Symbol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Wingdings"/>
    </w:rPr>
  </w:style>
  <w:style w:type="character" w:styleId="ListLabel26">
    <w:name w:val="ListLabel 26"/>
    <w:qFormat/>
    <w:rPr>
      <w:rFonts w:cs="Symbol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Wingdings"/>
    </w:rPr>
  </w:style>
  <w:style w:type="character" w:styleId="ListLabel29">
    <w:name w:val="ListLabel 29"/>
    <w:qFormat/>
    <w:rPr>
      <w:rFonts w:cs="Symbol"/>
    </w:rPr>
  </w:style>
  <w:style w:type="character" w:styleId="ListLabel30">
    <w:name w:val="ListLabel 30"/>
    <w:qFormat/>
    <w:rPr>
      <w:rFonts w:cs="Courier New"/>
    </w:rPr>
  </w:style>
  <w:style w:type="character" w:styleId="ListLabel31">
    <w:name w:val="ListLabel 31"/>
    <w:qFormat/>
    <w:rPr>
      <w:rFonts w:cs="Wingdings"/>
    </w:rPr>
  </w:style>
  <w:style w:type="character" w:styleId="ListLabel32">
    <w:name w:val="ListLabel 32"/>
    <w:qFormat/>
    <w:rPr>
      <w:rFonts w:ascii="Times New Roman" w:hAnsi="Times New Roman" w:cs="Symbol"/>
    </w:rPr>
  </w:style>
  <w:style w:type="character" w:styleId="ListLabel33">
    <w:name w:val="ListLabel 33"/>
    <w:qFormat/>
    <w:rPr>
      <w:rFonts w:cs="Courier New"/>
    </w:rPr>
  </w:style>
  <w:style w:type="character" w:styleId="ListLabel34">
    <w:name w:val="ListLabel 34"/>
    <w:qFormat/>
    <w:rPr>
      <w:rFonts w:cs="Wingdings"/>
    </w:rPr>
  </w:style>
  <w:style w:type="character" w:styleId="ListLabel35">
    <w:name w:val="ListLabel 35"/>
    <w:qFormat/>
    <w:rPr>
      <w:rFonts w:cs="Symbol"/>
    </w:rPr>
  </w:style>
  <w:style w:type="character" w:styleId="ListLabel36">
    <w:name w:val="ListLabel 36"/>
    <w:qFormat/>
    <w:rPr>
      <w:rFonts w:cs="Courier New"/>
    </w:rPr>
  </w:style>
  <w:style w:type="character" w:styleId="ListLabel37">
    <w:name w:val="ListLabel 37"/>
    <w:qFormat/>
    <w:rPr>
      <w:rFonts w:cs="Wingdings"/>
    </w:rPr>
  </w:style>
  <w:style w:type="character" w:styleId="ListLabel38">
    <w:name w:val="ListLabel 38"/>
    <w:qFormat/>
    <w:rPr>
      <w:rFonts w:cs="Symbol"/>
    </w:rPr>
  </w:style>
  <w:style w:type="character" w:styleId="ListLabel39">
    <w:name w:val="ListLabel 39"/>
    <w:qFormat/>
    <w:rPr>
      <w:rFonts w:cs="Courier New"/>
    </w:rPr>
  </w:style>
  <w:style w:type="character" w:styleId="ListLabel40">
    <w:name w:val="ListLabel 40"/>
    <w:qFormat/>
    <w:rPr>
      <w:rFonts w:cs="Wingdings"/>
    </w:rPr>
  </w:style>
  <w:style w:type="character" w:styleId="ListLabel41">
    <w:name w:val="ListLabel 41"/>
    <w:qFormat/>
    <w:rPr>
      <w:b/>
    </w:rPr>
  </w:style>
  <w:style w:type="character" w:styleId="ListLabel42">
    <w:name w:val="ListLabel 42"/>
    <w:qFormat/>
    <w:rPr>
      <w:b/>
    </w:rPr>
  </w:style>
  <w:style w:type="character" w:styleId="ListLabel43">
    <w:name w:val="ListLabel 43"/>
    <w:qFormat/>
    <w:rPr>
      <w:b/>
    </w:rPr>
  </w:style>
  <w:style w:type="character" w:styleId="ListLabel44">
    <w:name w:val="ListLabel 44"/>
    <w:qFormat/>
    <w:rPr>
      <w:b/>
    </w:rPr>
  </w:style>
  <w:style w:type="character" w:styleId="ListLabel45">
    <w:name w:val="ListLabel 45"/>
    <w:qFormat/>
    <w:rPr>
      <w:b/>
    </w:rPr>
  </w:style>
  <w:style w:type="character" w:styleId="ListLabel46">
    <w:name w:val="ListLabel 46"/>
    <w:qFormat/>
    <w:rPr>
      <w:b/>
    </w:rPr>
  </w:style>
  <w:style w:type="character" w:styleId="ListLabel47">
    <w:name w:val="ListLabel 47"/>
    <w:qFormat/>
    <w:rPr>
      <w:b/>
    </w:rPr>
  </w:style>
  <w:style w:type="character" w:styleId="ListLabel48">
    <w:name w:val="ListLabel 48"/>
    <w:qFormat/>
    <w:rPr>
      <w:b/>
    </w:rPr>
  </w:style>
  <w:style w:type="character" w:styleId="ListLabel49">
    <w:name w:val="ListLabel 49"/>
    <w:qFormat/>
    <w:rPr>
      <w:rFonts w:cs="Symbol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Wingdings"/>
    </w:rPr>
  </w:style>
  <w:style w:type="character" w:styleId="ListLabel52">
    <w:name w:val="ListLabel 52"/>
    <w:qFormat/>
    <w:rPr>
      <w:rFonts w:cs="Symbol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cs="Wingdings"/>
    </w:rPr>
  </w:style>
  <w:style w:type="character" w:styleId="ListLabel55">
    <w:name w:val="ListLabel 55"/>
    <w:qFormat/>
    <w:rPr>
      <w:rFonts w:cs="Symbol"/>
    </w:rPr>
  </w:style>
  <w:style w:type="character" w:styleId="ListLabel56">
    <w:name w:val="ListLabel 56"/>
    <w:qFormat/>
    <w:rPr>
      <w:rFonts w:cs="Courier New"/>
    </w:rPr>
  </w:style>
  <w:style w:type="character" w:styleId="ListLabel57">
    <w:name w:val="ListLabel 57"/>
    <w:qFormat/>
    <w:rPr>
      <w:rFonts w:cs="Wingdings"/>
    </w:rPr>
  </w:style>
  <w:style w:type="character" w:styleId="ListLabel58">
    <w:name w:val="ListLabel 58"/>
    <w:qFormat/>
    <w:rPr>
      <w:rFonts w:ascii="Times New Roman" w:hAnsi="Times New Roman" w:cs="Symbol"/>
    </w:rPr>
  </w:style>
  <w:style w:type="character" w:styleId="ListLabel59">
    <w:name w:val="ListLabel 59"/>
    <w:qFormat/>
    <w:rPr>
      <w:rFonts w:cs="Courier New"/>
    </w:rPr>
  </w:style>
  <w:style w:type="character" w:styleId="ListLabel60">
    <w:name w:val="ListLabel 60"/>
    <w:qFormat/>
    <w:rPr>
      <w:rFonts w:cs="Wingdings"/>
    </w:rPr>
  </w:style>
  <w:style w:type="character" w:styleId="ListLabel61">
    <w:name w:val="ListLabel 61"/>
    <w:qFormat/>
    <w:rPr>
      <w:rFonts w:cs="Symbol"/>
    </w:rPr>
  </w:style>
  <w:style w:type="character" w:styleId="ListLabel62">
    <w:name w:val="ListLabel 62"/>
    <w:qFormat/>
    <w:rPr>
      <w:rFonts w:cs="Courier New"/>
    </w:rPr>
  </w:style>
  <w:style w:type="character" w:styleId="ListLabel63">
    <w:name w:val="ListLabel 63"/>
    <w:qFormat/>
    <w:rPr>
      <w:rFonts w:cs="Wingdings"/>
    </w:rPr>
  </w:style>
  <w:style w:type="character" w:styleId="ListLabel64">
    <w:name w:val="ListLabel 64"/>
    <w:qFormat/>
    <w:rPr>
      <w:rFonts w:cs="Symbol"/>
    </w:rPr>
  </w:style>
  <w:style w:type="character" w:styleId="ListLabel65">
    <w:name w:val="ListLabel 65"/>
    <w:qFormat/>
    <w:rPr>
      <w:rFonts w:cs="Courier New"/>
    </w:rPr>
  </w:style>
  <w:style w:type="character" w:styleId="ListLabel66">
    <w:name w:val="ListLabel 66"/>
    <w:qFormat/>
    <w:rPr>
      <w:rFonts w:cs="Wingdings"/>
    </w:rPr>
  </w:style>
  <w:style w:type="character" w:styleId="ListLabel67">
    <w:name w:val="ListLabel 67"/>
    <w:qFormat/>
    <w:rPr>
      <w:rFonts w:ascii="Times New Roman" w:hAnsi="Times New Roman" w:cs="Times New Roman"/>
      <w:color w:val="00000A"/>
      <w:u w:val="single"/>
    </w:rPr>
  </w:style>
  <w:style w:type="character" w:styleId="ListLabel68">
    <w:name w:val="ListLabel 68"/>
    <w:qFormat/>
    <w:rPr>
      <w:b/>
    </w:rPr>
  </w:style>
  <w:style w:type="character" w:styleId="ListLabel69">
    <w:name w:val="ListLabel 69"/>
    <w:qFormat/>
    <w:rPr>
      <w:b/>
    </w:rPr>
  </w:style>
  <w:style w:type="character" w:styleId="ListLabel70">
    <w:name w:val="ListLabel 70"/>
    <w:qFormat/>
    <w:rPr>
      <w:b/>
    </w:rPr>
  </w:style>
  <w:style w:type="character" w:styleId="ListLabel71">
    <w:name w:val="ListLabel 71"/>
    <w:qFormat/>
    <w:rPr>
      <w:b/>
    </w:rPr>
  </w:style>
  <w:style w:type="character" w:styleId="ListLabel72">
    <w:name w:val="ListLabel 72"/>
    <w:qFormat/>
    <w:rPr>
      <w:b/>
    </w:rPr>
  </w:style>
  <w:style w:type="character" w:styleId="ListLabel73">
    <w:name w:val="ListLabel 73"/>
    <w:qFormat/>
    <w:rPr>
      <w:b/>
    </w:rPr>
  </w:style>
  <w:style w:type="character" w:styleId="ListLabel74">
    <w:name w:val="ListLabel 74"/>
    <w:qFormat/>
    <w:rPr>
      <w:b/>
    </w:rPr>
  </w:style>
  <w:style w:type="character" w:styleId="ListLabel75">
    <w:name w:val="ListLabel 75"/>
    <w:qFormat/>
    <w:rPr>
      <w:b/>
    </w:rPr>
  </w:style>
  <w:style w:type="character" w:styleId="ListLabel76">
    <w:name w:val="ListLabel 76"/>
    <w:qFormat/>
    <w:rPr>
      <w:rFonts w:cs="Symbol"/>
    </w:rPr>
  </w:style>
  <w:style w:type="character" w:styleId="ListLabel77">
    <w:name w:val="ListLabel 77"/>
    <w:qFormat/>
    <w:rPr>
      <w:rFonts w:cs="Courier New"/>
    </w:rPr>
  </w:style>
  <w:style w:type="character" w:styleId="ListLabel78">
    <w:name w:val="ListLabel 78"/>
    <w:qFormat/>
    <w:rPr>
      <w:rFonts w:cs="Wingdings"/>
    </w:rPr>
  </w:style>
  <w:style w:type="character" w:styleId="ListLabel79">
    <w:name w:val="ListLabel 79"/>
    <w:qFormat/>
    <w:rPr>
      <w:rFonts w:cs="Symbol"/>
    </w:rPr>
  </w:style>
  <w:style w:type="character" w:styleId="ListLabel80">
    <w:name w:val="ListLabel 80"/>
    <w:qFormat/>
    <w:rPr>
      <w:rFonts w:cs="Courier New"/>
    </w:rPr>
  </w:style>
  <w:style w:type="character" w:styleId="ListLabel81">
    <w:name w:val="ListLabel 81"/>
    <w:qFormat/>
    <w:rPr>
      <w:rFonts w:cs="Wingdings"/>
    </w:rPr>
  </w:style>
  <w:style w:type="character" w:styleId="ListLabel82">
    <w:name w:val="ListLabel 82"/>
    <w:qFormat/>
    <w:rPr>
      <w:rFonts w:cs="Symbol"/>
    </w:rPr>
  </w:style>
  <w:style w:type="character" w:styleId="ListLabel83">
    <w:name w:val="ListLabel 83"/>
    <w:qFormat/>
    <w:rPr>
      <w:rFonts w:cs="Courier New"/>
    </w:rPr>
  </w:style>
  <w:style w:type="character" w:styleId="ListLabel84">
    <w:name w:val="ListLabel 84"/>
    <w:qFormat/>
    <w:rPr>
      <w:rFonts w:cs="Wingdings"/>
    </w:rPr>
  </w:style>
  <w:style w:type="character" w:styleId="ListLabel85">
    <w:name w:val="ListLabel 85"/>
    <w:qFormat/>
    <w:rPr>
      <w:rFonts w:ascii="Times New Roman" w:hAnsi="Times New Roman" w:cs="Symbol"/>
    </w:rPr>
  </w:style>
  <w:style w:type="character" w:styleId="ListLabel86">
    <w:name w:val="ListLabel 86"/>
    <w:qFormat/>
    <w:rPr>
      <w:rFonts w:cs="Courier New"/>
    </w:rPr>
  </w:style>
  <w:style w:type="character" w:styleId="ListLabel87">
    <w:name w:val="ListLabel 87"/>
    <w:qFormat/>
    <w:rPr>
      <w:rFonts w:cs="Wingdings"/>
    </w:rPr>
  </w:style>
  <w:style w:type="character" w:styleId="ListLabel88">
    <w:name w:val="ListLabel 88"/>
    <w:qFormat/>
    <w:rPr>
      <w:rFonts w:cs="Symbol"/>
    </w:rPr>
  </w:style>
  <w:style w:type="character" w:styleId="ListLabel89">
    <w:name w:val="ListLabel 89"/>
    <w:qFormat/>
    <w:rPr>
      <w:rFonts w:cs="Courier New"/>
    </w:rPr>
  </w:style>
  <w:style w:type="character" w:styleId="ListLabel90">
    <w:name w:val="ListLabel 90"/>
    <w:qFormat/>
    <w:rPr>
      <w:rFonts w:cs="Wingdings"/>
    </w:rPr>
  </w:style>
  <w:style w:type="character" w:styleId="ListLabel91">
    <w:name w:val="ListLabel 91"/>
    <w:qFormat/>
    <w:rPr>
      <w:rFonts w:cs="Symbol"/>
    </w:rPr>
  </w:style>
  <w:style w:type="character" w:styleId="ListLabel92">
    <w:name w:val="ListLabel 92"/>
    <w:qFormat/>
    <w:rPr>
      <w:rFonts w:cs="Courier New"/>
    </w:rPr>
  </w:style>
  <w:style w:type="character" w:styleId="ListLabel93">
    <w:name w:val="ListLabel 93"/>
    <w:qFormat/>
    <w:rPr>
      <w:rFonts w:cs="Wingdings"/>
    </w:rPr>
  </w:style>
  <w:style w:type="character" w:styleId="ListLabel94">
    <w:name w:val="ListLabel 94"/>
    <w:qFormat/>
    <w:rPr>
      <w:rFonts w:ascii="Times New Roman" w:hAnsi="Times New Roman" w:cs="Times New Roman"/>
      <w:color w:val="00000A"/>
      <w:u w:val="single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664598"/>
    <w:pPr>
      <w:spacing w:before="0" w:after="160"/>
      <w:ind w:left="720" w:hanging="0"/>
      <w:contextualSpacing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cd4666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cd4666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cd4666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oiips@ugim.ozimek.pl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Application>LibreOffice/6.0.7.3$Windows_X86_64 LibreOffice_project/dc89aa7a9eabfd848af146d5086077aeed2ae4a5</Application>
  <Pages>7</Pages>
  <Words>2504</Words>
  <Characters>16401</Characters>
  <CharactersWithSpaces>19434</CharactersWithSpaces>
  <Paragraphs>109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2019-11-25T10:05:00Z</dcterms:created>
  <dc:creator>MagdaM</dc:creator>
  <dc:description/>
  <dc:language>pl-PL</dc:language>
  <cp:lastModifiedBy/>
  <cp:lastPrinted>2019-12-03T13:41:00Z</cp:lastPrinted>
  <dcterms:modified xsi:type="dcterms:W3CDTF">2019-12-10T11:12:19Z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